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F3FB6" w14:textId="77777777" w:rsidR="00A81B6B" w:rsidRPr="00A81B6B" w:rsidRDefault="00A81B6B" w:rsidP="00A81B6B">
      <w:pPr>
        <w:widowControl w:val="0"/>
        <w:tabs>
          <w:tab w:val="left" w:pos="720"/>
        </w:tabs>
        <w:autoSpaceDE w:val="0"/>
        <w:autoSpaceDN w:val="0"/>
        <w:adjustRightInd w:val="0"/>
        <w:rPr>
          <w:rFonts w:cs="Times New Roman"/>
          <w:b/>
          <w:bCs/>
          <w:sz w:val="22"/>
          <w:szCs w:val="22"/>
        </w:rPr>
      </w:pPr>
      <w:bookmarkStart w:id="0" w:name="_GoBack"/>
      <w:bookmarkEnd w:id="0"/>
      <w:r w:rsidRPr="00A81B6B">
        <w:rPr>
          <w:rFonts w:cs="Times New Roman"/>
          <w:b/>
          <w:bCs/>
          <w:sz w:val="22"/>
          <w:szCs w:val="22"/>
        </w:rPr>
        <w:tab/>
      </w:r>
      <w:r w:rsidRPr="00A81B6B">
        <w:rPr>
          <w:rFonts w:cs="Times New Roman"/>
          <w:b/>
          <w:bCs/>
          <w:i/>
          <w:iCs/>
          <w:sz w:val="22"/>
          <w:szCs w:val="22"/>
        </w:rPr>
        <w:t>Please read and be prepared to discuss the following on Wednesday:</w:t>
      </w:r>
    </w:p>
    <w:p w14:paraId="0CCBFBFE" w14:textId="77777777" w:rsidR="00A81B6B" w:rsidRPr="00A81B6B" w:rsidRDefault="00A81B6B" w:rsidP="00A81B6B">
      <w:pPr>
        <w:widowControl w:val="0"/>
        <w:tabs>
          <w:tab w:val="left" w:pos="720"/>
        </w:tabs>
        <w:autoSpaceDE w:val="0"/>
        <w:autoSpaceDN w:val="0"/>
        <w:adjustRightInd w:val="0"/>
        <w:rPr>
          <w:rFonts w:cs="Times New Roman"/>
          <w:sz w:val="22"/>
          <w:szCs w:val="22"/>
        </w:rPr>
      </w:pPr>
    </w:p>
    <w:p w14:paraId="088EEEB5" w14:textId="77777777" w:rsidR="00A81B6B" w:rsidRPr="00A81B6B" w:rsidRDefault="00A81B6B" w:rsidP="00A81B6B">
      <w:pPr>
        <w:widowControl w:val="0"/>
        <w:tabs>
          <w:tab w:val="left" w:pos="720"/>
        </w:tabs>
        <w:autoSpaceDE w:val="0"/>
        <w:autoSpaceDN w:val="0"/>
        <w:adjustRightInd w:val="0"/>
        <w:rPr>
          <w:rFonts w:cs="Times New Roman"/>
          <w:sz w:val="22"/>
          <w:szCs w:val="22"/>
        </w:rPr>
      </w:pPr>
      <w:r w:rsidRPr="00A81B6B">
        <w:rPr>
          <w:rFonts w:cs="Times New Roman"/>
          <w:b/>
          <w:bCs/>
          <w:sz w:val="22"/>
          <w:szCs w:val="22"/>
        </w:rPr>
        <w:tab/>
      </w:r>
      <w:r w:rsidRPr="00A81B6B">
        <w:rPr>
          <w:rFonts w:cs="Times New Roman"/>
          <w:b/>
          <w:bCs/>
          <w:sz w:val="22"/>
          <w:szCs w:val="22"/>
        </w:rPr>
        <w:tab/>
        <w:t>https://en.wikipedia.org/wiki/Warburg_hypothesis</w:t>
      </w:r>
    </w:p>
    <w:p w14:paraId="6E684867" w14:textId="77777777" w:rsidR="00A81B6B" w:rsidRPr="00A81B6B" w:rsidRDefault="00A81B6B" w:rsidP="00A81B6B">
      <w:pPr>
        <w:widowControl w:val="0"/>
        <w:tabs>
          <w:tab w:val="left" w:pos="720"/>
        </w:tabs>
        <w:autoSpaceDE w:val="0"/>
        <w:autoSpaceDN w:val="0"/>
        <w:adjustRightInd w:val="0"/>
        <w:rPr>
          <w:rFonts w:cs="Times New Roman"/>
          <w:sz w:val="22"/>
          <w:szCs w:val="22"/>
        </w:rPr>
      </w:pPr>
    </w:p>
    <w:p w14:paraId="31AE8F87" w14:textId="77777777" w:rsidR="00A81B6B" w:rsidRPr="00A81B6B" w:rsidRDefault="00A81B6B" w:rsidP="00A81B6B">
      <w:pPr>
        <w:widowControl w:val="0"/>
        <w:tabs>
          <w:tab w:val="left" w:pos="720"/>
        </w:tabs>
        <w:autoSpaceDE w:val="0"/>
        <w:autoSpaceDN w:val="0"/>
        <w:adjustRightInd w:val="0"/>
        <w:rPr>
          <w:rFonts w:cs="Times New Roman"/>
          <w:sz w:val="22"/>
          <w:szCs w:val="22"/>
        </w:rPr>
      </w:pPr>
      <w:r w:rsidRPr="00A81B6B">
        <w:rPr>
          <w:rFonts w:cs="Times New Roman"/>
          <w:b/>
          <w:bCs/>
          <w:sz w:val="22"/>
          <w:szCs w:val="22"/>
        </w:rPr>
        <w:tab/>
      </w:r>
      <w:r w:rsidRPr="00A81B6B">
        <w:rPr>
          <w:rFonts w:cs="Times New Roman"/>
          <w:b/>
          <w:bCs/>
          <w:sz w:val="22"/>
          <w:szCs w:val="22"/>
        </w:rPr>
        <w:tab/>
        <w:t>https://en.wikipedia.org/wiki/Chemotherapy</w:t>
      </w:r>
    </w:p>
    <w:p w14:paraId="10C50E7B" w14:textId="77777777" w:rsidR="00A81B6B" w:rsidRPr="00A81B6B" w:rsidRDefault="00A81B6B" w:rsidP="00A81B6B">
      <w:pPr>
        <w:widowControl w:val="0"/>
        <w:tabs>
          <w:tab w:val="left" w:pos="720"/>
        </w:tabs>
        <w:autoSpaceDE w:val="0"/>
        <w:autoSpaceDN w:val="0"/>
        <w:adjustRightInd w:val="0"/>
        <w:rPr>
          <w:rFonts w:cs="Times New Roman"/>
          <w:sz w:val="22"/>
          <w:szCs w:val="22"/>
        </w:rPr>
      </w:pPr>
    </w:p>
    <w:p w14:paraId="72C92F64" w14:textId="77777777" w:rsidR="00A81B6B" w:rsidRPr="00A81B6B" w:rsidRDefault="00A81B6B" w:rsidP="00A81B6B">
      <w:pPr>
        <w:widowControl w:val="0"/>
        <w:autoSpaceDE w:val="0"/>
        <w:autoSpaceDN w:val="0"/>
        <w:adjustRightInd w:val="0"/>
        <w:spacing w:after="60"/>
        <w:ind w:right="900"/>
        <w:rPr>
          <w:rFonts w:cs="Times New Roman"/>
          <w:sz w:val="22"/>
          <w:szCs w:val="22"/>
        </w:rPr>
      </w:pPr>
      <w:r w:rsidRPr="00A81B6B">
        <w:rPr>
          <w:rFonts w:cs="Times New Roman"/>
          <w:sz w:val="22"/>
          <w:szCs w:val="22"/>
        </w:rPr>
        <w:t xml:space="preserve">New York Times </w:t>
      </w:r>
      <w:proofErr w:type="gramStart"/>
      <w:r w:rsidRPr="00A81B6B">
        <w:rPr>
          <w:rFonts w:cs="Times New Roman"/>
          <w:sz w:val="22"/>
          <w:szCs w:val="22"/>
        </w:rPr>
        <w:t>Article  MAY</w:t>
      </w:r>
      <w:proofErr w:type="gramEnd"/>
      <w:r w:rsidRPr="00A81B6B">
        <w:rPr>
          <w:rFonts w:cs="Times New Roman"/>
          <w:sz w:val="22"/>
          <w:szCs w:val="22"/>
        </w:rPr>
        <w:t xml:space="preserve"> 12, 2016</w:t>
      </w:r>
      <w:r>
        <w:rPr>
          <w:rFonts w:cs="Times New Roman"/>
          <w:sz w:val="22"/>
          <w:szCs w:val="22"/>
        </w:rPr>
        <w:t>:</w:t>
      </w:r>
    </w:p>
    <w:p w14:paraId="2B2BFDB3" w14:textId="77777777" w:rsidR="00A81B6B" w:rsidRPr="00A81B6B" w:rsidRDefault="00A81B6B" w:rsidP="00A81B6B">
      <w:pPr>
        <w:widowControl w:val="0"/>
        <w:tabs>
          <w:tab w:val="left" w:pos="720"/>
        </w:tabs>
        <w:autoSpaceDE w:val="0"/>
        <w:autoSpaceDN w:val="0"/>
        <w:adjustRightInd w:val="0"/>
        <w:rPr>
          <w:rFonts w:cs="Times New Roman"/>
          <w:sz w:val="22"/>
          <w:szCs w:val="22"/>
        </w:rPr>
      </w:pPr>
      <w:r w:rsidRPr="00A81B6B">
        <w:rPr>
          <w:rFonts w:cs="Times New Roman"/>
          <w:b/>
          <w:bCs/>
          <w:sz w:val="22"/>
          <w:szCs w:val="22"/>
        </w:rPr>
        <w:t>http://www.nytimes.com/2016/05/15/magazine/warburg-effect-an-old-idea-revived-starve-cancer-to-death.html</w:t>
      </w:r>
    </w:p>
    <w:p w14:paraId="51B084EF" w14:textId="77777777" w:rsidR="00A81B6B" w:rsidRPr="00A81B6B" w:rsidRDefault="00A81B6B" w:rsidP="00A81B6B">
      <w:pPr>
        <w:widowControl w:val="0"/>
        <w:tabs>
          <w:tab w:val="left" w:pos="720"/>
        </w:tabs>
        <w:autoSpaceDE w:val="0"/>
        <w:autoSpaceDN w:val="0"/>
        <w:adjustRightInd w:val="0"/>
        <w:rPr>
          <w:rFonts w:cs="Times New Roman"/>
          <w:sz w:val="22"/>
          <w:szCs w:val="22"/>
        </w:rPr>
      </w:pPr>
    </w:p>
    <w:p w14:paraId="7BE8948B" w14:textId="77777777" w:rsidR="00A81B6B" w:rsidRPr="00A81B6B" w:rsidRDefault="00A81B6B" w:rsidP="00A81B6B">
      <w:pPr>
        <w:widowControl w:val="0"/>
        <w:tabs>
          <w:tab w:val="left" w:pos="720"/>
        </w:tabs>
        <w:autoSpaceDE w:val="0"/>
        <w:autoSpaceDN w:val="0"/>
        <w:adjustRightInd w:val="0"/>
        <w:rPr>
          <w:rFonts w:cs="Times New Roman"/>
          <w:sz w:val="22"/>
          <w:szCs w:val="22"/>
        </w:rPr>
      </w:pPr>
      <w:r w:rsidRPr="00A81B6B">
        <w:rPr>
          <w:rFonts w:cs="Times New Roman"/>
          <w:sz w:val="22"/>
          <w:szCs w:val="22"/>
        </w:rPr>
        <w:t xml:space="preserve">Quote from this New York Times article: </w:t>
      </w:r>
    </w:p>
    <w:p w14:paraId="2497A2E4" w14:textId="77777777" w:rsidR="00A81B6B" w:rsidRPr="00A81B6B" w:rsidRDefault="00A81B6B" w:rsidP="00A81B6B">
      <w:pPr>
        <w:widowControl w:val="0"/>
        <w:tabs>
          <w:tab w:val="left" w:pos="720"/>
        </w:tabs>
        <w:autoSpaceDE w:val="0"/>
        <w:autoSpaceDN w:val="0"/>
        <w:adjustRightInd w:val="0"/>
        <w:rPr>
          <w:rFonts w:cs="Times New Roman"/>
          <w:sz w:val="22"/>
          <w:szCs w:val="22"/>
        </w:rPr>
      </w:pPr>
      <w:r w:rsidRPr="00A81B6B">
        <w:rPr>
          <w:rFonts w:cs="Times New Roman"/>
          <w:color w:val="101010"/>
          <w:sz w:val="22"/>
          <w:szCs w:val="22"/>
        </w:rPr>
        <w:t>'Even James Watson, one of the fathers of molecular biology, is convinced that targeting metabolism is a more promising avenue in current cancer research than gene-centered approaches. At his office at the Cold Spring Harbor Laboratory in Long Island, Watson, 88, sat beneath one of the original sketches of the DNA molecule and told me that locating the genes that cause cancer has been “remarkably unhelpful” — the belief that sequencing your DNA is going to extend your life “a cruel illusion.” If he were going into cancer research today, Watson said, he would study biochemistry rather than molecular biology.'</w:t>
      </w:r>
    </w:p>
    <w:p w14:paraId="6850CB2F" w14:textId="77777777" w:rsidR="00A81B6B" w:rsidRPr="00A81B6B" w:rsidRDefault="00A81B6B" w:rsidP="00A81B6B">
      <w:pPr>
        <w:widowControl w:val="0"/>
        <w:tabs>
          <w:tab w:val="left" w:pos="720"/>
        </w:tabs>
        <w:autoSpaceDE w:val="0"/>
        <w:autoSpaceDN w:val="0"/>
        <w:adjustRightInd w:val="0"/>
        <w:rPr>
          <w:rFonts w:cs="Times New Roman"/>
          <w:sz w:val="22"/>
          <w:szCs w:val="22"/>
        </w:rPr>
      </w:pPr>
    </w:p>
    <w:p w14:paraId="7E8FB96A" w14:textId="77777777" w:rsidR="00A81B6B" w:rsidRPr="00A81B6B" w:rsidRDefault="00A81B6B" w:rsidP="00A81B6B">
      <w:pPr>
        <w:widowControl w:val="0"/>
        <w:autoSpaceDE w:val="0"/>
        <w:autoSpaceDN w:val="0"/>
        <w:adjustRightInd w:val="0"/>
        <w:spacing w:after="360"/>
        <w:rPr>
          <w:rFonts w:cs="Times New Roman"/>
          <w:sz w:val="22"/>
          <w:szCs w:val="22"/>
        </w:rPr>
      </w:pPr>
      <w:r w:rsidRPr="00A81B6B">
        <w:rPr>
          <w:rFonts w:cs="Times New Roman"/>
          <w:b/>
          <w:bCs/>
          <w:sz w:val="22"/>
          <w:szCs w:val="22"/>
        </w:rPr>
        <w:t xml:space="preserve">Cancer chemotherapy focuses on </w:t>
      </w:r>
      <w:r w:rsidRPr="00A81B6B">
        <w:rPr>
          <w:rFonts w:cs="Times New Roman"/>
          <w:b/>
          <w:bCs/>
          <w:sz w:val="22"/>
          <w:szCs w:val="22"/>
          <w:u w:val="single"/>
        </w:rPr>
        <w:t>damaging DNA</w:t>
      </w:r>
      <w:r w:rsidRPr="00A81B6B">
        <w:rPr>
          <w:rFonts w:cs="Times New Roman"/>
          <w:b/>
          <w:bCs/>
          <w:sz w:val="22"/>
          <w:szCs w:val="22"/>
        </w:rPr>
        <w:t xml:space="preserve"> synthesis and </w:t>
      </w:r>
      <w:r w:rsidRPr="00A81B6B">
        <w:rPr>
          <w:rFonts w:cs="Times New Roman"/>
          <w:b/>
          <w:bCs/>
          <w:sz w:val="22"/>
          <w:szCs w:val="22"/>
          <w:u w:val="single"/>
        </w:rPr>
        <w:t>mitotic spindles</w:t>
      </w:r>
    </w:p>
    <w:p w14:paraId="6AC91490"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sz w:val="22"/>
          <w:szCs w:val="22"/>
        </w:rPr>
      </w:pPr>
      <w:r w:rsidRPr="00A81B6B">
        <w:rPr>
          <w:rFonts w:cs="Times New Roman"/>
          <w:sz w:val="22"/>
          <w:szCs w:val="22"/>
        </w:rPr>
        <w:t xml:space="preserve">Cyclophosphamide         cross-links DNA strands. </w:t>
      </w:r>
    </w:p>
    <w:p w14:paraId="3F26B84C"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proofErr w:type="spellStart"/>
      <w:r w:rsidRPr="00A81B6B">
        <w:rPr>
          <w:rFonts w:cs="Times New Roman"/>
          <w:sz w:val="22"/>
          <w:szCs w:val="22"/>
          <w:u w:val="single"/>
        </w:rPr>
        <w:t>Daunorubicin</w:t>
      </w:r>
      <w:proofErr w:type="spellEnd"/>
      <w:r w:rsidRPr="00A81B6B">
        <w:rPr>
          <w:rFonts w:cs="Times New Roman"/>
          <w:sz w:val="22"/>
          <w:szCs w:val="22"/>
        </w:rPr>
        <w:t>         intercalates between DNA base pairs </w:t>
      </w:r>
    </w:p>
    <w:p w14:paraId="4B79094F"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r w:rsidRPr="00A81B6B">
        <w:rPr>
          <w:rFonts w:cs="Times New Roman"/>
          <w:i/>
          <w:iCs/>
          <w:sz w:val="22"/>
          <w:szCs w:val="22"/>
        </w:rPr>
        <w:t>DNA base analogs          get covalently incorporated into DNA</w:t>
      </w:r>
      <w:r w:rsidRPr="00A81B6B">
        <w:rPr>
          <w:rFonts w:cs="Times New Roman"/>
          <w:sz w:val="22"/>
          <w:szCs w:val="22"/>
        </w:rPr>
        <w:t> </w:t>
      </w:r>
    </w:p>
    <w:p w14:paraId="7D670366"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r w:rsidRPr="00A81B6B">
        <w:rPr>
          <w:rFonts w:cs="Times New Roman"/>
          <w:sz w:val="22"/>
          <w:szCs w:val="22"/>
        </w:rPr>
        <w:t>Vincristine         Binds to tubulin; prevents microtubule formation </w:t>
      </w:r>
    </w:p>
    <w:p w14:paraId="73FA48E0"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proofErr w:type="spellStart"/>
      <w:r w:rsidRPr="00A81B6B">
        <w:rPr>
          <w:rFonts w:cs="Times New Roman"/>
          <w:i/>
          <w:iCs/>
          <w:sz w:val="22"/>
          <w:szCs w:val="22"/>
        </w:rPr>
        <w:t>Taxol</w:t>
      </w:r>
      <w:proofErr w:type="spellEnd"/>
      <w:r w:rsidRPr="00A81B6B">
        <w:rPr>
          <w:rFonts w:cs="Times New Roman"/>
          <w:i/>
          <w:iCs/>
          <w:sz w:val="22"/>
          <w:szCs w:val="22"/>
        </w:rPr>
        <w:t>         Binds to tubulin; stimulates abnormal microtubule polymerization</w:t>
      </w:r>
      <w:r w:rsidRPr="00A81B6B">
        <w:rPr>
          <w:rFonts w:cs="Times New Roman"/>
          <w:sz w:val="22"/>
          <w:szCs w:val="22"/>
        </w:rPr>
        <w:t> </w:t>
      </w:r>
    </w:p>
    <w:p w14:paraId="63CABE12"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r w:rsidRPr="00A81B6B">
        <w:rPr>
          <w:rFonts w:cs="Times New Roman"/>
          <w:sz w:val="22"/>
          <w:szCs w:val="22"/>
        </w:rPr>
        <w:t>Rituximab         A monoclonal antibody against all B-lymphocytes </w:t>
      </w:r>
    </w:p>
    <w:p w14:paraId="73EAACC0"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i/>
          <w:iCs/>
          <w:sz w:val="22"/>
          <w:szCs w:val="22"/>
        </w:rPr>
      </w:pPr>
      <w:proofErr w:type="spellStart"/>
      <w:r w:rsidRPr="00A81B6B">
        <w:rPr>
          <w:rFonts w:cs="Times New Roman"/>
          <w:i/>
          <w:iCs/>
          <w:sz w:val="22"/>
          <w:szCs w:val="22"/>
        </w:rPr>
        <w:t>Gleevec</w:t>
      </w:r>
      <w:proofErr w:type="spellEnd"/>
      <w:r w:rsidRPr="00A81B6B">
        <w:rPr>
          <w:rFonts w:cs="Times New Roman"/>
          <w:i/>
          <w:iCs/>
          <w:sz w:val="22"/>
          <w:szCs w:val="22"/>
        </w:rPr>
        <w:t xml:space="preserve">         Inhibits an over-active tyrosine phosphokinase </w:t>
      </w:r>
    </w:p>
    <w:p w14:paraId="0CF23764" w14:textId="77777777" w:rsidR="00A81B6B" w:rsidRPr="00A81B6B" w:rsidRDefault="00A81B6B" w:rsidP="00A81B6B">
      <w:pPr>
        <w:widowControl w:val="0"/>
        <w:numPr>
          <w:ilvl w:val="0"/>
          <w:numId w:val="1"/>
        </w:numPr>
        <w:tabs>
          <w:tab w:val="left" w:pos="220"/>
          <w:tab w:val="left" w:pos="720"/>
        </w:tabs>
        <w:autoSpaceDE w:val="0"/>
        <w:autoSpaceDN w:val="0"/>
        <w:adjustRightInd w:val="0"/>
        <w:ind w:hanging="720"/>
        <w:rPr>
          <w:rFonts w:cs="Times New Roman"/>
          <w:sz w:val="22"/>
          <w:szCs w:val="22"/>
          <w:u w:color="2687C1"/>
        </w:rPr>
      </w:pPr>
    </w:p>
    <w:p w14:paraId="4343B1B3" w14:textId="1EEEFE6B" w:rsidR="00A81B6B" w:rsidRPr="00E97148" w:rsidRDefault="00A81B6B" w:rsidP="00A81B6B">
      <w:pPr>
        <w:widowControl w:val="0"/>
        <w:numPr>
          <w:ilvl w:val="0"/>
          <w:numId w:val="1"/>
        </w:numPr>
        <w:tabs>
          <w:tab w:val="left" w:pos="220"/>
          <w:tab w:val="left" w:pos="720"/>
        </w:tabs>
        <w:autoSpaceDE w:val="0"/>
        <w:autoSpaceDN w:val="0"/>
        <w:adjustRightInd w:val="0"/>
        <w:ind w:hanging="720"/>
        <w:rPr>
          <w:rFonts w:cs="Times New Roman"/>
          <w:sz w:val="22"/>
          <w:szCs w:val="22"/>
          <w:u w:color="2687C1"/>
        </w:rPr>
      </w:pPr>
      <w:r w:rsidRPr="00A81B6B">
        <w:rPr>
          <w:rFonts w:cs="Times New Roman"/>
          <w:sz w:val="22"/>
          <w:szCs w:val="22"/>
        </w:rPr>
        <w:t> QUOTE: "</w:t>
      </w:r>
      <w:r w:rsidRPr="00A81B6B">
        <w:rPr>
          <w:rFonts w:cs="Times New Roman"/>
          <w:i/>
          <w:iCs/>
          <w:sz w:val="22"/>
          <w:szCs w:val="22"/>
        </w:rPr>
        <w:t xml:space="preserve">A new study finds that a year's supply of </w:t>
      </w:r>
      <w:proofErr w:type="spellStart"/>
      <w:r w:rsidRPr="00A81B6B">
        <w:rPr>
          <w:rFonts w:cs="Times New Roman"/>
          <w:i/>
          <w:iCs/>
          <w:sz w:val="22"/>
          <w:szCs w:val="22"/>
        </w:rPr>
        <w:t>Gleevec</w:t>
      </w:r>
      <w:proofErr w:type="spellEnd"/>
      <w:r w:rsidRPr="00A81B6B">
        <w:rPr>
          <w:rFonts w:cs="Times New Roman"/>
          <w:i/>
          <w:iCs/>
          <w:sz w:val="22"/>
          <w:szCs w:val="22"/>
        </w:rPr>
        <w:t xml:space="preserve"> (</w:t>
      </w:r>
      <w:proofErr w:type="spellStart"/>
      <w:r w:rsidRPr="00A81B6B">
        <w:rPr>
          <w:rFonts w:cs="Times New Roman"/>
          <w:i/>
          <w:iCs/>
          <w:sz w:val="22"/>
          <w:szCs w:val="22"/>
        </w:rPr>
        <w:t>imatinib</w:t>
      </w:r>
      <w:proofErr w:type="spellEnd"/>
      <w:r w:rsidRPr="00A81B6B">
        <w:rPr>
          <w:rFonts w:cs="Times New Roman"/>
          <w:i/>
          <w:iCs/>
          <w:sz w:val="22"/>
          <w:szCs w:val="22"/>
        </w:rPr>
        <w:t xml:space="preserve">), a leukemia drug, costs about </w:t>
      </w:r>
      <w:r w:rsidRPr="00A81B6B">
        <w:rPr>
          <w:rFonts w:cs="Times New Roman"/>
          <w:b/>
          <w:bCs/>
          <w:i/>
          <w:iCs/>
          <w:sz w:val="22"/>
          <w:szCs w:val="22"/>
        </w:rPr>
        <w:t>$159 to make [a year's supply, including a profit margin</w:t>
      </w:r>
      <w:proofErr w:type="gramStart"/>
      <w:r w:rsidRPr="00A81B6B">
        <w:rPr>
          <w:rFonts w:cs="Times New Roman"/>
          <w:b/>
          <w:bCs/>
          <w:i/>
          <w:iCs/>
          <w:sz w:val="22"/>
          <w:szCs w:val="22"/>
        </w:rPr>
        <w:t xml:space="preserve">] </w:t>
      </w:r>
      <w:r w:rsidRPr="00A81B6B">
        <w:rPr>
          <w:rFonts w:cs="Times New Roman"/>
          <w:i/>
          <w:iCs/>
          <w:sz w:val="22"/>
          <w:szCs w:val="22"/>
        </w:rPr>
        <w:t>,</w:t>
      </w:r>
      <w:proofErr w:type="gramEnd"/>
      <w:r w:rsidRPr="00A81B6B">
        <w:rPr>
          <w:rFonts w:cs="Times New Roman"/>
          <w:i/>
          <w:iCs/>
          <w:sz w:val="22"/>
          <w:szCs w:val="22"/>
        </w:rPr>
        <w:t xml:space="preserve"> but the yearly price tag is</w:t>
      </w:r>
      <w:r w:rsidRPr="00A81B6B">
        <w:rPr>
          <w:rFonts w:cs="Times New Roman"/>
          <w:b/>
          <w:bCs/>
          <w:i/>
          <w:iCs/>
          <w:sz w:val="22"/>
          <w:szCs w:val="22"/>
        </w:rPr>
        <w:t xml:space="preserve"> $106,322 in the U.S. and $31,867 in the U.K. </w:t>
      </w:r>
      <w:r w:rsidRPr="00A81B6B">
        <w:rPr>
          <w:rFonts w:cs="Times New Roman"/>
          <w:i/>
          <w:iCs/>
          <w:sz w:val="22"/>
          <w:szCs w:val="22"/>
        </w:rPr>
        <w:t xml:space="preserve">A generic version costs about </w:t>
      </w:r>
      <w:r w:rsidRPr="00A81B6B">
        <w:rPr>
          <w:rFonts w:cs="Times New Roman"/>
          <w:b/>
          <w:bCs/>
          <w:i/>
          <w:iCs/>
          <w:sz w:val="22"/>
          <w:szCs w:val="22"/>
        </w:rPr>
        <w:t>$8,000 in Brazil</w:t>
      </w:r>
      <w:r w:rsidRPr="00A81B6B">
        <w:rPr>
          <w:rFonts w:cs="Times New Roman"/>
          <w:i/>
          <w:iCs/>
          <w:sz w:val="22"/>
          <w:szCs w:val="22"/>
        </w:rPr>
        <w:t xml:space="preserve">. </w:t>
      </w:r>
      <w:r w:rsidRPr="00A81B6B">
        <w:rPr>
          <w:rFonts w:cs="Times New Roman"/>
          <w:sz w:val="22"/>
          <w:szCs w:val="22"/>
        </w:rPr>
        <w:t>...</w:t>
      </w:r>
      <w:proofErr w:type="gramStart"/>
      <w:r w:rsidRPr="00A81B6B">
        <w:rPr>
          <w:rFonts w:cs="Times New Roman"/>
          <w:sz w:val="22"/>
          <w:szCs w:val="22"/>
        </w:rPr>
        <w:t>more</w:t>
      </w:r>
      <w:proofErr w:type="gramEnd"/>
      <w:r w:rsidRPr="00A81B6B">
        <w:rPr>
          <w:rFonts w:cs="Times New Roman"/>
          <w:sz w:val="22"/>
          <w:szCs w:val="22"/>
        </w:rPr>
        <w:t xml:space="preserve"> than a million cancer patients around the world meet criteria for taking the five TKI pills. "Very few of them are being treated now," he says, because the drugs are so expensive. And the implications stretch way beyond these specific cancer drugs. Overall prices for cancer medications have been going up at a fast clip. Dr. Peter B. Bach of Memorial Sloan Kettering Cancer Center in New York has documented a nearly 100-fold increase in cancer drug prices since 1965 after adjusting for inflation." (QUOTED) </w:t>
      </w:r>
      <w:r w:rsidRPr="00E97148">
        <w:rPr>
          <w:rFonts w:cs="Times New Roman"/>
          <w:sz w:val="22"/>
          <w:szCs w:val="22"/>
        </w:rPr>
        <w:t> </w:t>
      </w:r>
      <w:hyperlink r:id="rId6" w:history="1">
        <w:r w:rsidRPr="00E97148">
          <w:rPr>
            <w:rFonts w:cs="Times New Roman"/>
            <w:sz w:val="22"/>
            <w:szCs w:val="22"/>
            <w:u w:val="single" w:color="2687C1"/>
          </w:rPr>
          <w:t>http://commonhealth.wbur.org/2015/09/cancer-drug-cost</w:t>
        </w:r>
      </w:hyperlink>
      <w:r w:rsidR="00E97148">
        <w:rPr>
          <w:rFonts w:cs="Times New Roman"/>
          <w:sz w:val="22"/>
          <w:szCs w:val="22"/>
          <w:u w:val="single" w:color="2687C1"/>
        </w:rPr>
        <w:t xml:space="preserve">    </w:t>
      </w:r>
      <w:r w:rsidRPr="00E97148">
        <w:rPr>
          <w:rFonts w:cs="Times New Roman"/>
          <w:b/>
          <w:bCs/>
          <w:sz w:val="22"/>
          <w:szCs w:val="22"/>
          <w:u w:val="single" w:color="2687C1"/>
        </w:rPr>
        <w:t>(which is no longer posted)</w:t>
      </w:r>
      <w:r w:rsidRPr="00E97148">
        <w:rPr>
          <w:rFonts w:cs="Times New Roman"/>
          <w:sz w:val="22"/>
          <w:szCs w:val="22"/>
          <w:u w:color="2687C1"/>
        </w:rPr>
        <w:t> </w:t>
      </w:r>
    </w:p>
    <w:p w14:paraId="1704E69D" w14:textId="77777777" w:rsidR="00A81B6B" w:rsidRDefault="00A81B6B" w:rsidP="00A81B6B">
      <w:pPr>
        <w:widowControl w:val="0"/>
        <w:autoSpaceDE w:val="0"/>
        <w:autoSpaceDN w:val="0"/>
        <w:adjustRightInd w:val="0"/>
        <w:rPr>
          <w:rFonts w:cs="Times New Roman"/>
          <w:sz w:val="22"/>
          <w:szCs w:val="22"/>
          <w:u w:color="2687C1"/>
        </w:rPr>
      </w:pPr>
      <w:r w:rsidRPr="00A81B6B">
        <w:rPr>
          <w:rFonts w:cs="Times New Roman"/>
          <w:sz w:val="22"/>
          <w:szCs w:val="22"/>
          <w:u w:color="2687C1"/>
        </w:rPr>
        <w:t>------------------------------------------------------------------------------------------------------------</w:t>
      </w:r>
    </w:p>
    <w:p w14:paraId="51A31CDF" w14:textId="77777777" w:rsidR="00E97148" w:rsidRPr="00A81B6B" w:rsidRDefault="00E97148" w:rsidP="00A81B6B">
      <w:pPr>
        <w:widowControl w:val="0"/>
        <w:autoSpaceDE w:val="0"/>
        <w:autoSpaceDN w:val="0"/>
        <w:adjustRightInd w:val="0"/>
        <w:rPr>
          <w:rFonts w:cs="Times New Roman"/>
          <w:sz w:val="22"/>
          <w:szCs w:val="22"/>
          <w:u w:color="2687C1"/>
        </w:rPr>
      </w:pPr>
    </w:p>
    <w:p w14:paraId="320FCC8F" w14:textId="77777777" w:rsidR="00A81B6B" w:rsidRPr="00A81B6B" w:rsidRDefault="00A81B6B" w:rsidP="00A81B6B">
      <w:pPr>
        <w:widowControl w:val="0"/>
        <w:autoSpaceDE w:val="0"/>
        <w:autoSpaceDN w:val="0"/>
        <w:adjustRightInd w:val="0"/>
        <w:rPr>
          <w:rFonts w:cs="Times New Roman"/>
          <w:sz w:val="22"/>
          <w:szCs w:val="22"/>
          <w:u w:color="2687C1"/>
        </w:rPr>
      </w:pPr>
      <w:r w:rsidRPr="00A81B6B">
        <w:rPr>
          <w:rFonts w:cs="Times New Roman"/>
          <w:sz w:val="22"/>
          <w:szCs w:val="22"/>
          <w:u w:color="2687C1"/>
        </w:rPr>
        <w:t>1) What is the reason for anti-cancer selectivity of anti-DNA and anti-tubulin chemicals?</w:t>
      </w:r>
    </w:p>
    <w:p w14:paraId="23275448" w14:textId="77777777" w:rsidR="00A81B6B" w:rsidRPr="00A81B6B" w:rsidRDefault="00A81B6B" w:rsidP="00A81B6B">
      <w:pPr>
        <w:widowControl w:val="0"/>
        <w:autoSpaceDE w:val="0"/>
        <w:autoSpaceDN w:val="0"/>
        <w:adjustRightInd w:val="0"/>
        <w:rPr>
          <w:rFonts w:cs="Times New Roman"/>
          <w:sz w:val="22"/>
          <w:szCs w:val="22"/>
          <w:u w:color="2687C1"/>
        </w:rPr>
      </w:pPr>
      <w:proofErr w:type="gramStart"/>
      <w:r w:rsidRPr="00A81B6B">
        <w:rPr>
          <w:rFonts w:cs="Times New Roman"/>
          <w:sz w:val="22"/>
          <w:szCs w:val="22"/>
          <w:u w:color="2687C1"/>
        </w:rPr>
        <w:t>If cancer cells' have defective checkpoint controls?</w:t>
      </w:r>
      <w:proofErr w:type="gramEnd"/>
      <w:r w:rsidRPr="00A81B6B">
        <w:rPr>
          <w:rFonts w:cs="Times New Roman"/>
          <w:sz w:val="22"/>
          <w:szCs w:val="22"/>
          <w:u w:color="2687C1"/>
        </w:rPr>
        <w:t xml:space="preserve"> (Instead of excess growth rates, per se.) </w:t>
      </w:r>
      <w:proofErr w:type="gramStart"/>
      <w:r w:rsidRPr="00A81B6B">
        <w:rPr>
          <w:rFonts w:cs="Times New Roman"/>
          <w:sz w:val="22"/>
          <w:szCs w:val="22"/>
          <w:u w:color="2687C1"/>
        </w:rPr>
        <w:t>then</w:t>
      </w:r>
      <w:proofErr w:type="gramEnd"/>
      <w:r w:rsidRPr="00A81B6B">
        <w:rPr>
          <w:rFonts w:cs="Times New Roman"/>
          <w:sz w:val="22"/>
          <w:szCs w:val="22"/>
          <w:u w:color="2687C1"/>
        </w:rPr>
        <w:t xml:space="preserve"> normal cells would detect damaged DNA and abnormal mitotic spindles, and respond by delaying growth; But cancer cells would continue growth &amp; division, thereby killing themselves.   Improved understanding of how treatments actually work will help improve effectiveness.</w:t>
      </w:r>
    </w:p>
    <w:p w14:paraId="36D908D3" w14:textId="77777777" w:rsidR="00A81B6B" w:rsidRPr="00A81B6B" w:rsidRDefault="00A81B6B" w:rsidP="00A81B6B">
      <w:pPr>
        <w:widowControl w:val="0"/>
        <w:autoSpaceDE w:val="0"/>
        <w:autoSpaceDN w:val="0"/>
        <w:adjustRightInd w:val="0"/>
        <w:rPr>
          <w:rFonts w:cs="Times New Roman"/>
          <w:sz w:val="22"/>
          <w:szCs w:val="22"/>
          <w:u w:color="2687C1"/>
        </w:rPr>
      </w:pPr>
      <w:r w:rsidRPr="00A81B6B">
        <w:rPr>
          <w:rFonts w:cs="Times New Roman"/>
          <w:sz w:val="22"/>
          <w:szCs w:val="22"/>
          <w:u w:color="2687C1"/>
        </w:rPr>
        <w:t xml:space="preserve">2) Invent a chemical that </w:t>
      </w:r>
      <w:r w:rsidRPr="00A81B6B">
        <w:rPr>
          <w:rFonts w:cs="Times New Roman"/>
          <w:b/>
          <w:bCs/>
          <w:sz w:val="22"/>
          <w:szCs w:val="22"/>
          <w:u w:color="2687C1"/>
        </w:rPr>
        <w:t xml:space="preserve">becomes poisonous at acidic </w:t>
      </w:r>
      <w:proofErr w:type="spellStart"/>
      <w:r w:rsidRPr="00A81B6B">
        <w:rPr>
          <w:rFonts w:cs="Times New Roman"/>
          <w:b/>
          <w:bCs/>
          <w:sz w:val="22"/>
          <w:szCs w:val="22"/>
          <w:u w:color="2687C1"/>
        </w:rPr>
        <w:t>pH</w:t>
      </w:r>
      <w:r w:rsidRPr="00A81B6B">
        <w:rPr>
          <w:rFonts w:cs="Times New Roman"/>
          <w:sz w:val="22"/>
          <w:szCs w:val="22"/>
          <w:u w:color="2687C1"/>
        </w:rPr>
        <w:t>.</w:t>
      </w:r>
      <w:proofErr w:type="spellEnd"/>
      <w:r w:rsidRPr="00A81B6B">
        <w:rPr>
          <w:rFonts w:cs="Times New Roman"/>
          <w:sz w:val="22"/>
          <w:szCs w:val="22"/>
          <w:u w:color="2687C1"/>
        </w:rPr>
        <w:t xml:space="preserve"> (</w:t>
      </w:r>
      <w:proofErr w:type="gramStart"/>
      <w:r w:rsidRPr="00A81B6B">
        <w:rPr>
          <w:rFonts w:cs="Times New Roman"/>
          <w:sz w:val="22"/>
          <w:szCs w:val="22"/>
          <w:u w:color="2687C1"/>
        </w:rPr>
        <w:t>using</w:t>
      </w:r>
      <w:proofErr w:type="gramEnd"/>
      <w:r w:rsidRPr="00A81B6B">
        <w:rPr>
          <w:rFonts w:cs="Times New Roman"/>
          <w:sz w:val="22"/>
          <w:szCs w:val="22"/>
          <w:u w:color="2687C1"/>
        </w:rPr>
        <w:t xml:space="preserve"> the </w:t>
      </w:r>
      <w:r w:rsidRPr="00A81B6B">
        <w:rPr>
          <w:rFonts w:cs="Times New Roman"/>
          <w:sz w:val="22"/>
          <w:szCs w:val="22"/>
          <w:u w:val="single" w:color="2687C1"/>
        </w:rPr>
        <w:t>Warburg Effect</w:t>
      </w:r>
      <w:r w:rsidRPr="00A81B6B">
        <w:rPr>
          <w:rFonts w:cs="Times New Roman"/>
          <w:sz w:val="22"/>
          <w:szCs w:val="22"/>
          <w:u w:color="2687C1"/>
        </w:rPr>
        <w:t>)</w:t>
      </w:r>
    </w:p>
    <w:p w14:paraId="3F34691C" w14:textId="77777777" w:rsidR="00A81B6B" w:rsidRPr="00A81B6B" w:rsidRDefault="00A81B6B" w:rsidP="00A81B6B">
      <w:pPr>
        <w:widowControl w:val="0"/>
        <w:autoSpaceDE w:val="0"/>
        <w:autoSpaceDN w:val="0"/>
        <w:adjustRightInd w:val="0"/>
        <w:rPr>
          <w:rFonts w:cs="Times New Roman"/>
          <w:sz w:val="22"/>
          <w:szCs w:val="22"/>
          <w:u w:color="2687C1"/>
        </w:rPr>
      </w:pPr>
      <w:r w:rsidRPr="00A81B6B">
        <w:rPr>
          <w:rFonts w:cs="Times New Roman"/>
          <w:sz w:val="22"/>
          <w:szCs w:val="22"/>
          <w:u w:color="2687C1"/>
        </w:rPr>
        <w:t xml:space="preserve">3) Invent a tyrosine analog that gets </w:t>
      </w:r>
      <w:r w:rsidRPr="00A81B6B">
        <w:rPr>
          <w:rFonts w:cs="Times New Roman"/>
          <w:b/>
          <w:bCs/>
          <w:sz w:val="22"/>
          <w:szCs w:val="22"/>
          <w:u w:color="2687C1"/>
        </w:rPr>
        <w:t>converted into a poison when phosphorylated</w:t>
      </w:r>
      <w:r w:rsidRPr="00A81B6B">
        <w:rPr>
          <w:rFonts w:cs="Times New Roman"/>
          <w:sz w:val="22"/>
          <w:szCs w:val="22"/>
          <w:u w:color="2687C1"/>
        </w:rPr>
        <w:t>.</w:t>
      </w:r>
    </w:p>
    <w:p w14:paraId="58B12492" w14:textId="77777777" w:rsidR="004629CD" w:rsidRPr="00A81B6B" w:rsidRDefault="00A81B6B" w:rsidP="00A81B6B">
      <w:pPr>
        <w:rPr>
          <w:rFonts w:cs="Times New Roman"/>
          <w:sz w:val="22"/>
          <w:szCs w:val="22"/>
        </w:rPr>
      </w:pPr>
      <w:r w:rsidRPr="00A81B6B">
        <w:rPr>
          <w:rFonts w:cs="Times New Roman"/>
          <w:sz w:val="22"/>
          <w:szCs w:val="22"/>
          <w:u w:color="2687C1"/>
        </w:rPr>
        <w:t xml:space="preserve">4) How to kill cells with an under-active </w:t>
      </w:r>
      <w:proofErr w:type="spellStart"/>
      <w:r w:rsidRPr="00A81B6B">
        <w:rPr>
          <w:rFonts w:cs="Times New Roman"/>
          <w:sz w:val="22"/>
          <w:szCs w:val="22"/>
          <w:u w:color="2687C1"/>
        </w:rPr>
        <w:t>Ras</w:t>
      </w:r>
      <w:proofErr w:type="spellEnd"/>
      <w:r w:rsidRPr="00A81B6B">
        <w:rPr>
          <w:rFonts w:cs="Times New Roman"/>
          <w:sz w:val="22"/>
          <w:szCs w:val="22"/>
          <w:u w:color="2687C1"/>
        </w:rPr>
        <w:t xml:space="preserve"> enzyme? (One fifth of human cancer deaths?)</w:t>
      </w:r>
    </w:p>
    <w:sectPr w:rsidR="004629CD" w:rsidRPr="00A81B6B" w:rsidSect="004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6B"/>
    <w:rsid w:val="0038329E"/>
    <w:rsid w:val="004629CD"/>
    <w:rsid w:val="00A81B6B"/>
    <w:rsid w:val="00E97148"/>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79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mmonhealth.wbur.org/2015/09/cancer-drug-cos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Macintosh Word</Application>
  <DocSecurity>0</DocSecurity>
  <Lines>23</Lines>
  <Paragraphs>6</Paragraphs>
  <ScaleCrop>false</ScaleCrop>
  <Company>Duke</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Harris Team</cp:lastModifiedBy>
  <cp:revision>2</cp:revision>
  <dcterms:created xsi:type="dcterms:W3CDTF">2016-10-19T12:51:00Z</dcterms:created>
  <dcterms:modified xsi:type="dcterms:W3CDTF">2016-10-19T12:51:00Z</dcterms:modified>
</cp:coreProperties>
</file>